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7C" w:rsidRPr="00B54668" w:rsidRDefault="00412A7C" w:rsidP="00412A7C">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412A7C" w:rsidRPr="00B54668" w:rsidTr="00A5042B">
        <w:trPr>
          <w:trHeight w:val="926"/>
        </w:trPr>
        <w:tc>
          <w:tcPr>
            <w:tcW w:w="22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b/>
                <w:sz w:val="36"/>
                <w:szCs w:val="36"/>
              </w:rPr>
            </w:pPr>
            <w:r w:rsidRPr="00A5042B">
              <w:rPr>
                <w:rFonts w:ascii="Candara" w:hAnsi="Candara"/>
                <w:b/>
                <w:sz w:val="36"/>
                <w:szCs w:val="36"/>
              </w:rPr>
              <w:t>Course unit</w:t>
            </w:r>
          </w:p>
          <w:p w:rsidR="00412A7C" w:rsidRPr="00A5042B" w:rsidRDefault="00412A7C" w:rsidP="00A5042B">
            <w:pPr>
              <w:spacing w:line="240" w:lineRule="auto"/>
              <w:contextualSpacing/>
              <w:jc w:val="center"/>
              <w:rPr>
                <w:rFonts w:ascii="Candara" w:hAnsi="Candara"/>
                <w:b/>
                <w:sz w:val="32"/>
                <w:szCs w:val="32"/>
              </w:rPr>
            </w:pPr>
            <w:r w:rsidRPr="00A5042B">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0B2299" w:rsidP="00A5042B">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6110" cy="615315"/>
                  <wp:effectExtent l="19050" t="0" r="2540" b="0"/>
                  <wp:docPr id="2" name="Picture 0" descr="Description: 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OO.png"/>
                          <pic:cNvPicPr>
                            <a:picLocks noChangeAspect="1" noChangeArrowheads="1"/>
                          </pic:cNvPicPr>
                        </pic:nvPicPr>
                        <pic:blipFill>
                          <a:blip r:embed="rId7" cstate="print"/>
                          <a:srcRect/>
                          <a:stretch>
                            <a:fillRect/>
                          </a:stretch>
                        </pic:blipFill>
                        <pic:spPr bwMode="auto">
                          <a:xfrm>
                            <a:off x="0" y="0"/>
                            <a:ext cx="626110" cy="615315"/>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F86532" w:rsidP="00A5042B">
            <w:pPr>
              <w:suppressAutoHyphens w:val="0"/>
              <w:spacing w:after="200" w:line="276" w:lineRule="auto"/>
              <w:jc w:val="left"/>
              <w:rPr>
                <w:rFonts w:ascii="Candara" w:hAnsi="Candara"/>
              </w:rPr>
            </w:pPr>
            <w:r w:rsidRPr="00A5042B">
              <w:rPr>
                <w:rFonts w:ascii="Candara" w:hAnsi="Candara"/>
                <w:noProof/>
                <w:lang w:val="en-US"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7728;mso-position-horizontal-relative:text;mso-position-vertical-relative:text;mso-width-relative:margin;mso-height-relative:margin" stroked="f">
                  <v:textbox style="mso-next-textbox:#_x0000_s1026">
                    <w:txbxContent>
                      <w:p w:rsidR="00412A7C" w:rsidRDefault="000B2299" w:rsidP="00412A7C">
                        <w:r>
                          <w:rPr>
                            <w:noProof/>
                            <w:lang w:val="sr-Latn-CS" w:eastAsia="sr-Latn-CS"/>
                          </w:rPr>
                          <w:drawing>
                            <wp:inline distT="0" distB="0" distL="0" distR="0">
                              <wp:extent cx="3004185" cy="522605"/>
                              <wp:effectExtent l="19050" t="0" r="5715" b="0"/>
                              <wp:docPr id="1" name="Picture 0" descr="Description: 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NS.png"/>
                                      <pic:cNvPicPr>
                                        <a:picLocks noChangeAspect="1" noChangeArrowheads="1"/>
                                      </pic:cNvPicPr>
                                    </pic:nvPicPr>
                                    <pic:blipFill>
                                      <a:blip r:embed="rId8"/>
                                      <a:srcRect/>
                                      <a:stretch>
                                        <a:fillRect/>
                                      </a:stretch>
                                    </pic:blipFill>
                                    <pic:spPr bwMode="auto">
                                      <a:xfrm>
                                        <a:off x="0" y="0"/>
                                        <a:ext cx="3004185" cy="522605"/>
                                      </a:xfrm>
                                      <a:prstGeom prst="rect">
                                        <a:avLst/>
                                      </a:prstGeom>
                                      <a:noFill/>
                                      <a:ln w="9525">
                                        <a:noFill/>
                                        <a:miter lim="800000"/>
                                        <a:headEnd/>
                                        <a:tailEnd/>
                                      </a:ln>
                                    </pic:spPr>
                                  </pic:pic>
                                </a:graphicData>
                              </a:graphic>
                            </wp:inline>
                          </w:drawing>
                        </w:r>
                      </w:p>
                    </w:txbxContent>
                  </v:textbox>
                </v:shape>
              </w:pict>
            </w:r>
          </w:p>
          <w:p w:rsidR="00412A7C" w:rsidRPr="00A5042B" w:rsidRDefault="00412A7C" w:rsidP="00A5042B">
            <w:pPr>
              <w:jc w:val="left"/>
              <w:rPr>
                <w:rFonts w:ascii="Candara" w:hAnsi="Candara"/>
              </w:rPr>
            </w:pPr>
          </w:p>
        </w:tc>
      </w:tr>
      <w:tr w:rsidR="00412A7C" w:rsidRPr="00B54668" w:rsidTr="00A5042B">
        <w:trPr>
          <w:trHeight w:val="754"/>
        </w:trPr>
        <w:tc>
          <w:tcPr>
            <w:tcW w:w="2250"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pacing w:line="240" w:lineRule="auto"/>
              <w:contextualSpacing/>
              <w:jc w:val="center"/>
              <w:rPr>
                <w:rFonts w:ascii="Candara" w:hAnsi="Candara"/>
                <w:noProof/>
                <w:lang w:val="en-US" w:eastAsia="zh-TW"/>
              </w:rPr>
            </w:pPr>
            <w:r w:rsidRPr="00A5042B">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2A7C" w:rsidRPr="00A5042B" w:rsidRDefault="00412A7C" w:rsidP="00A5042B">
            <w:pPr>
              <w:suppressAutoHyphens w:val="0"/>
              <w:spacing w:after="200" w:line="276" w:lineRule="auto"/>
              <w:jc w:val="left"/>
              <w:rPr>
                <w:rFonts w:ascii="Candara" w:hAnsi="Candara"/>
              </w:rPr>
            </w:pPr>
          </w:p>
        </w:tc>
      </w:tr>
      <w:tr w:rsidR="00412A7C" w:rsidRPr="00B54668" w:rsidTr="00A5042B">
        <w:trPr>
          <w:trHeight w:val="529"/>
        </w:trPr>
        <w:tc>
          <w:tcPr>
            <w:tcW w:w="10440" w:type="dxa"/>
            <w:gridSpan w:val="4"/>
            <w:tcBorders>
              <w:top w:val="double" w:sz="4" w:space="0" w:color="auto"/>
              <w:bottom w:val="single" w:sz="4" w:space="0" w:color="auto"/>
            </w:tcBorders>
            <w:shd w:val="clear" w:color="auto" w:fill="B8CCE4"/>
            <w:vAlign w:val="center"/>
          </w:tcPr>
          <w:p w:rsidR="00412A7C" w:rsidRPr="00A5042B" w:rsidRDefault="00412A7C" w:rsidP="00A5042B">
            <w:pPr>
              <w:spacing w:line="240" w:lineRule="auto"/>
              <w:contextualSpacing/>
              <w:rPr>
                <w:rFonts w:ascii="Candara" w:hAnsi="Candara"/>
                <w:b/>
              </w:rPr>
            </w:pPr>
            <w:r w:rsidRPr="00A5042B">
              <w:rPr>
                <w:rFonts w:ascii="Candara" w:hAnsi="Candara"/>
                <w:b/>
              </w:rPr>
              <w:t>GENERAL INFORMATION</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Study program in which the course unit is offered</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color w:val="548DD4"/>
              </w:rPr>
            </w:pPr>
            <w:r w:rsidRPr="00A5042B">
              <w:rPr>
                <w:rFonts w:ascii="Candara" w:hAnsi="Candara"/>
                <w:lang w:val="de-DE"/>
              </w:rPr>
              <w:t>Deutsche Sprache und Literatur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title</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lang w:val="de-DE"/>
              </w:rPr>
              <w:t xml:space="preserve">Deutsche Sprache </w:t>
            </w:r>
            <w:r w:rsidR="00E84A72" w:rsidRPr="00A5042B">
              <w:rPr>
                <w:rFonts w:ascii="Candara" w:hAnsi="Candara"/>
                <w:b/>
                <w:lang w:val="de-DE"/>
              </w:rPr>
              <w:t>–</w:t>
            </w:r>
            <w:r w:rsidRPr="00A5042B">
              <w:rPr>
                <w:rFonts w:ascii="Candara" w:hAnsi="Candara"/>
                <w:b/>
                <w:lang w:val="de-DE"/>
              </w:rPr>
              <w:t xml:space="preserve"> Syntax</w:t>
            </w:r>
            <w:r w:rsidR="00E9083C">
              <w:rPr>
                <w:rFonts w:ascii="Candara" w:hAnsi="Candara"/>
                <w:b/>
                <w:lang w:val="de-DE"/>
              </w:rPr>
              <w:t xml:space="preserve"> 2</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code</w:t>
            </w:r>
          </w:p>
        </w:tc>
        <w:tc>
          <w:tcPr>
            <w:tcW w:w="5760" w:type="dxa"/>
            <w:gridSpan w:val="2"/>
            <w:shd w:val="clear" w:color="auto" w:fill="auto"/>
            <w:vAlign w:val="center"/>
          </w:tcPr>
          <w:p w:rsidR="00412A7C" w:rsidRPr="00A5042B" w:rsidRDefault="00915DB9" w:rsidP="00915DB9">
            <w:pPr>
              <w:spacing w:line="240" w:lineRule="auto"/>
              <w:contextualSpacing/>
              <w:jc w:val="left"/>
              <w:rPr>
                <w:rFonts w:ascii="Candara" w:hAnsi="Candara"/>
              </w:rPr>
            </w:pPr>
            <w:r w:rsidRPr="003D6992">
              <w:rPr>
                <w:rFonts w:ascii="Candara" w:hAnsi="Candara"/>
                <w:lang w:val="de-DE"/>
              </w:rPr>
              <w:t>NJ025</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Type of course unit</w:t>
            </w:r>
            <w:r w:rsidRPr="00A5042B">
              <w:rPr>
                <w:rStyle w:val="FootnoteReference"/>
                <w:rFonts w:ascii="Candara" w:hAnsi="Candara"/>
              </w:rPr>
              <w:footnoteReference w:id="1"/>
            </w:r>
            <w:r w:rsidRPr="00A5042B">
              <w:rPr>
                <w:rFonts w:ascii="Candara" w:hAnsi="Candara"/>
              </w:rPr>
              <w:t xml:space="preserve"> </w:t>
            </w:r>
          </w:p>
        </w:tc>
        <w:tc>
          <w:tcPr>
            <w:tcW w:w="5760" w:type="dxa"/>
            <w:gridSpan w:val="2"/>
            <w:shd w:val="clear" w:color="auto" w:fill="auto"/>
            <w:vAlign w:val="center"/>
          </w:tcPr>
          <w:p w:rsidR="00412A7C" w:rsidRPr="00A5042B" w:rsidRDefault="00412A7C" w:rsidP="00F63229">
            <w:pPr>
              <w:spacing w:line="240" w:lineRule="auto"/>
              <w:contextualSpacing/>
              <w:jc w:val="left"/>
              <w:rPr>
                <w:rFonts w:ascii="Candara" w:hAnsi="Candara"/>
                <w:lang w:val="de-DE"/>
              </w:rPr>
            </w:pPr>
            <w:r w:rsidRPr="00A5042B">
              <w:rPr>
                <w:rFonts w:ascii="Candara" w:hAnsi="Candara"/>
                <w:lang w:val="de-DE"/>
              </w:rPr>
              <w:t>Pflichtfach (Compuls</w:t>
            </w:r>
            <w:r w:rsidR="00F63229">
              <w:rPr>
                <w:rFonts w:ascii="Candara" w:hAnsi="Candara"/>
                <w:lang w:val="de-DE"/>
              </w:rPr>
              <w:t>o</w:t>
            </w:r>
            <w:r w:rsidRPr="00A5042B">
              <w:rPr>
                <w:rFonts w:ascii="Candara" w:hAnsi="Candara"/>
                <w:lang w:val="de-DE"/>
              </w:rPr>
              <w:t>ry)</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Level of course unit</w:t>
            </w:r>
            <w:r w:rsidRPr="00A5042B">
              <w:rPr>
                <w:rStyle w:val="FootnoteReference"/>
                <w:rFonts w:ascii="Candara" w:hAnsi="Candara"/>
              </w:rPr>
              <w:footnoteReference w:id="2"/>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lang w:val="de-DE"/>
              </w:rPr>
              <w:t>Akademisches Grundstudium (Bachelor)</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Field of Study (please see ISCED</w:t>
            </w:r>
            <w:r w:rsidRPr="00A5042B">
              <w:rPr>
                <w:rStyle w:val="FootnoteReference"/>
                <w:rFonts w:ascii="Candara" w:hAnsi="Candara"/>
              </w:rPr>
              <w:footnoteReference w:id="3"/>
            </w:r>
            <w:r w:rsidRPr="00A5042B">
              <w:rPr>
                <w:rFonts w:ascii="Candara" w:hAnsi="Candara"/>
              </w:rPr>
              <w:t>)</w:t>
            </w:r>
          </w:p>
        </w:tc>
        <w:tc>
          <w:tcPr>
            <w:tcW w:w="5760" w:type="dxa"/>
            <w:gridSpan w:val="2"/>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0232 Literatur und Sprachwissenschaft</w:t>
            </w:r>
          </w:p>
        </w:tc>
      </w:tr>
      <w:tr w:rsidR="00412A7C" w:rsidRPr="00B54668" w:rsidTr="00A5042B">
        <w:trPr>
          <w:trHeight w:val="562"/>
        </w:trPr>
        <w:tc>
          <w:tcPr>
            <w:tcW w:w="4680" w:type="dxa"/>
            <w:gridSpan w:val="2"/>
            <w:shd w:val="clear" w:color="auto" w:fill="auto"/>
            <w:vAlign w:val="center"/>
          </w:tcPr>
          <w:p w:rsidR="00412A7C" w:rsidRPr="00A5042B" w:rsidRDefault="00412A7C" w:rsidP="00A5042B">
            <w:pPr>
              <w:suppressAutoHyphens w:val="0"/>
              <w:spacing w:after="0" w:line="240" w:lineRule="auto"/>
              <w:contextualSpacing/>
              <w:jc w:val="left"/>
              <w:rPr>
                <w:rFonts w:ascii="Candara" w:hAnsi="Candara" w:cs="Arial"/>
                <w:lang w:val="en-US"/>
              </w:rPr>
            </w:pPr>
            <w:r w:rsidRPr="00A5042B">
              <w:rPr>
                <w:rFonts w:ascii="Candara" w:hAnsi="Candara"/>
              </w:rPr>
              <w:t>Semester when the course unit is offered</w:t>
            </w:r>
          </w:p>
        </w:tc>
        <w:tc>
          <w:tcPr>
            <w:tcW w:w="5760" w:type="dxa"/>
            <w:gridSpan w:val="2"/>
            <w:shd w:val="clear" w:color="auto" w:fill="auto"/>
            <w:vAlign w:val="center"/>
          </w:tcPr>
          <w:p w:rsidR="00412A7C" w:rsidRPr="00A5042B" w:rsidRDefault="00E9083C" w:rsidP="00A5042B">
            <w:pPr>
              <w:suppressAutoHyphens w:val="0"/>
              <w:spacing w:after="0" w:line="240" w:lineRule="auto"/>
              <w:contextualSpacing/>
              <w:jc w:val="left"/>
              <w:rPr>
                <w:rFonts w:ascii="Candara" w:hAnsi="Candara" w:cs="Arial"/>
                <w:lang w:val="en-US"/>
              </w:rPr>
            </w:pPr>
            <w:r>
              <w:rPr>
                <w:rFonts w:ascii="Candara" w:hAnsi="Candara" w:cs="Arial"/>
                <w:lang w:val="en-US"/>
              </w:rPr>
              <w:t>Sommer</w:t>
            </w:r>
            <w:r w:rsidR="00412A7C" w:rsidRPr="00A5042B">
              <w:rPr>
                <w:rFonts w:ascii="Candara" w:hAnsi="Candara" w:cs="Arial"/>
                <w:lang w:val="en-US"/>
              </w:rPr>
              <w:t>semester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Year of study (if applicable)</w:t>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2. Studienjahr</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Number of ECTS allocated</w:t>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9</w:t>
            </w:r>
          </w:p>
        </w:tc>
      </w:tr>
      <w:tr w:rsidR="00412A7C" w:rsidRPr="00412A7C"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lecturer/lecturers</w:t>
            </w:r>
          </w:p>
        </w:tc>
        <w:tc>
          <w:tcPr>
            <w:tcW w:w="5760" w:type="dxa"/>
            <w:gridSpan w:val="2"/>
            <w:tcBorders>
              <w:bottom w:val="single" w:sz="4" w:space="0" w:color="auto"/>
            </w:tcBorders>
            <w:shd w:val="clear" w:color="auto" w:fill="auto"/>
            <w:vAlign w:val="center"/>
          </w:tcPr>
          <w:p w:rsidR="00412A7C" w:rsidRPr="00A5042B" w:rsidRDefault="00172259" w:rsidP="00486C5C">
            <w:pPr>
              <w:spacing w:line="240" w:lineRule="auto"/>
              <w:contextualSpacing/>
              <w:jc w:val="left"/>
              <w:rPr>
                <w:rFonts w:ascii="Candara" w:hAnsi="Candara"/>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Name of contact person</w:t>
            </w:r>
          </w:p>
        </w:tc>
        <w:tc>
          <w:tcPr>
            <w:tcW w:w="5760" w:type="dxa"/>
            <w:gridSpan w:val="2"/>
            <w:tcBorders>
              <w:bottom w:val="single" w:sz="4" w:space="0" w:color="auto"/>
            </w:tcBorders>
            <w:shd w:val="clear" w:color="auto" w:fill="auto"/>
            <w:vAlign w:val="center"/>
          </w:tcPr>
          <w:p w:rsidR="00412A7C" w:rsidRPr="00A5042B" w:rsidRDefault="00172259" w:rsidP="00A5042B">
            <w:pPr>
              <w:spacing w:line="240" w:lineRule="auto"/>
              <w:contextualSpacing/>
              <w:jc w:val="left"/>
              <w:rPr>
                <w:rFonts w:ascii="Candara" w:hAnsi="Candara"/>
              </w:rPr>
            </w:pPr>
            <w:r>
              <w:rPr>
                <w:rFonts w:ascii="Candara" w:hAnsi="Candara"/>
              </w:rPr>
              <w:t>Dr</w:t>
            </w:r>
            <w:r w:rsidRPr="00A5042B">
              <w:rPr>
                <w:rFonts w:ascii="Candara" w:hAnsi="Candara"/>
              </w:rPr>
              <w:t xml:space="preserve"> </w:t>
            </w:r>
            <w:r w:rsidR="00412A7C" w:rsidRPr="00A5042B">
              <w:rPr>
                <w:rFonts w:ascii="Candara" w:hAnsi="Candara"/>
              </w:rPr>
              <w:t>Sanja Ninković</w:t>
            </w:r>
          </w:p>
        </w:tc>
      </w:tr>
      <w:tr w:rsidR="00412A7C" w:rsidRPr="00B54668"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Mode of course unit delivery</w:t>
            </w:r>
            <w:r w:rsidRPr="00A5042B">
              <w:rPr>
                <w:rStyle w:val="FootnoteReference"/>
                <w:rFonts w:ascii="Candara" w:hAnsi="Candara"/>
              </w:rPr>
              <w:footnoteReference w:id="4"/>
            </w:r>
          </w:p>
        </w:tc>
        <w:tc>
          <w:tcPr>
            <w:tcW w:w="576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Face-to-face</w:t>
            </w:r>
          </w:p>
        </w:tc>
      </w:tr>
      <w:tr w:rsidR="00412A7C" w:rsidRPr="00A5042B" w:rsidTr="00A5042B">
        <w:trPr>
          <w:trHeight w:val="562"/>
        </w:trPr>
        <w:tc>
          <w:tcPr>
            <w:tcW w:w="4680" w:type="dxa"/>
            <w:gridSpan w:val="2"/>
            <w:tcBorders>
              <w:bottom w:val="single" w:sz="4" w:space="0" w:color="auto"/>
            </w:tcBorders>
            <w:shd w:val="clear" w:color="auto" w:fill="auto"/>
            <w:vAlign w:val="center"/>
          </w:tcPr>
          <w:p w:rsidR="00412A7C" w:rsidRPr="00A5042B" w:rsidRDefault="00412A7C" w:rsidP="00A5042B">
            <w:pPr>
              <w:spacing w:line="240" w:lineRule="auto"/>
              <w:contextualSpacing/>
              <w:jc w:val="left"/>
              <w:rPr>
                <w:rFonts w:ascii="Candara" w:hAnsi="Candara"/>
              </w:rPr>
            </w:pPr>
            <w:r w:rsidRPr="00A5042B">
              <w:rPr>
                <w:rFonts w:ascii="Candara" w:hAnsi="Candara"/>
              </w:rPr>
              <w:t>Course unit pre-requisites (e.g. level of language required, etc)</w:t>
            </w:r>
          </w:p>
        </w:tc>
        <w:tc>
          <w:tcPr>
            <w:tcW w:w="5760" w:type="dxa"/>
            <w:gridSpan w:val="2"/>
            <w:tcBorders>
              <w:bottom w:val="single" w:sz="4" w:space="0" w:color="auto"/>
            </w:tcBorders>
            <w:shd w:val="clear" w:color="auto" w:fill="auto"/>
            <w:vAlign w:val="center"/>
          </w:tcPr>
          <w:p w:rsidR="00E84A72" w:rsidRPr="00A5042B" w:rsidRDefault="00E84A72" w:rsidP="00A5042B">
            <w:pPr>
              <w:spacing w:line="240" w:lineRule="auto"/>
              <w:contextualSpacing/>
              <w:rPr>
                <w:rFonts w:ascii="Candara" w:hAnsi="Candara"/>
                <w:lang w:val="de-DE"/>
              </w:rPr>
            </w:pPr>
            <w:r w:rsidRPr="00A5042B">
              <w:rPr>
                <w:rFonts w:ascii="Candara" w:hAnsi="Candara"/>
                <w:lang w:val="de-DE"/>
              </w:rPr>
              <w:t>Deutsche Sprache – Morphologie 1</w:t>
            </w:r>
          </w:p>
          <w:p w:rsidR="00412A7C" w:rsidRPr="00A5042B" w:rsidRDefault="00E84A72" w:rsidP="00A5042B">
            <w:pPr>
              <w:spacing w:line="240" w:lineRule="auto"/>
              <w:contextualSpacing/>
              <w:rPr>
                <w:rFonts w:ascii="Candara" w:hAnsi="Candara"/>
                <w:lang w:val="de-DE"/>
              </w:rPr>
            </w:pPr>
            <w:r w:rsidRPr="00A5042B">
              <w:rPr>
                <w:rFonts w:ascii="Candara" w:hAnsi="Candara"/>
                <w:lang w:val="de-DE"/>
              </w:rPr>
              <w:t>Deutsche Sprache – Morphologie 2</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t>PURPOSE AND OVERVIEW (max 5-10 sentences)</w:t>
            </w:r>
          </w:p>
        </w:tc>
      </w:tr>
      <w:tr w:rsidR="00412A7C" w:rsidRPr="00A5042B" w:rsidTr="00A5042B">
        <w:trPr>
          <w:trHeight w:val="562"/>
        </w:trPr>
        <w:tc>
          <w:tcPr>
            <w:tcW w:w="10440" w:type="dxa"/>
            <w:gridSpan w:val="4"/>
            <w:shd w:val="clear" w:color="auto" w:fill="auto"/>
            <w:vAlign w:val="center"/>
          </w:tcPr>
          <w:p w:rsidR="00A5042B" w:rsidRPr="00E9083C" w:rsidRDefault="00E9083C" w:rsidP="00A5042B">
            <w:pPr>
              <w:spacing w:line="240" w:lineRule="auto"/>
              <w:contextualSpacing/>
              <w:rPr>
                <w:rFonts w:ascii="Candara" w:hAnsi="Candara"/>
                <w:lang w:val="de-DE"/>
              </w:rPr>
            </w:pPr>
            <w:r w:rsidRPr="00E9083C">
              <w:rPr>
                <w:rFonts w:ascii="Candara" w:hAnsi="Candara"/>
                <w:lang w:val="de-DE" w:eastAsia="sr-Latn-CS"/>
              </w:rPr>
              <w:t xml:space="preserve">Erwerb von theoretischen und praktischen Kenntnissen über die Arten deutscher Haupt- und Nebensätze, die Wortstellung im Haupt- und Nebensatz, über Satzmodelle und Satzbaupläne sowie über die Valenz der Verben, Substantive und Adjektive. Vertrautmachung mit den Valenzwörterbüchern zwecks Gebrauch in der Unterrichtspraxis. Befähigung der Studenten zur Anwendung der beschriebenen Kenntnisse im Rahmen der schriftlichen und mündlichen </w:t>
            </w:r>
            <w:r w:rsidRPr="00E9083C">
              <w:rPr>
                <w:rFonts w:ascii="Candara" w:hAnsi="Candara"/>
                <w:lang w:val="de-DE" w:eastAsia="sr-Latn-CS"/>
              </w:rPr>
              <w:lastRenderedPageBreak/>
              <w:t>Kommunikation.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line="240" w:lineRule="auto"/>
              <w:contextualSpacing/>
              <w:jc w:val="left"/>
              <w:rPr>
                <w:rFonts w:ascii="Candara" w:hAnsi="Candara"/>
                <w:b/>
              </w:rPr>
            </w:pPr>
            <w:r w:rsidRPr="00A5042B">
              <w:rPr>
                <w:rFonts w:ascii="Candara" w:hAnsi="Candara"/>
                <w:b/>
              </w:rPr>
              <w:lastRenderedPageBreak/>
              <w:t>LEARNING OUTCOMES (knowledge and skills)</w:t>
            </w:r>
          </w:p>
        </w:tc>
      </w:tr>
      <w:tr w:rsidR="00412A7C" w:rsidRPr="00A5042B" w:rsidTr="00A5042B">
        <w:trPr>
          <w:trHeight w:val="562"/>
        </w:trPr>
        <w:tc>
          <w:tcPr>
            <w:tcW w:w="10440" w:type="dxa"/>
            <w:gridSpan w:val="4"/>
            <w:shd w:val="clear" w:color="auto" w:fill="auto"/>
            <w:vAlign w:val="center"/>
          </w:tcPr>
          <w:p w:rsidR="00A5042B" w:rsidRPr="00E9083C" w:rsidRDefault="00E9083C" w:rsidP="00A5042B">
            <w:pPr>
              <w:widowControl w:val="0"/>
              <w:suppressAutoHyphens w:val="0"/>
              <w:autoSpaceDE w:val="0"/>
              <w:autoSpaceDN w:val="0"/>
              <w:adjustRightInd w:val="0"/>
              <w:spacing w:after="0" w:line="240" w:lineRule="auto"/>
              <w:rPr>
                <w:rFonts w:ascii="Candara" w:hAnsi="Candara"/>
                <w:lang w:val="de-DE" w:eastAsia="sr-Latn-CS"/>
              </w:rPr>
            </w:pPr>
            <w:r w:rsidRPr="00E9083C">
              <w:rPr>
                <w:rFonts w:ascii="Candara" w:hAnsi="Candara"/>
                <w:lang w:val="de-DE" w:eastAsia="sr-Latn-CS"/>
              </w:rPr>
              <w:t>Die Studenten verfügen über grundlegende Kenntnisse über Satzarten entsprechend der Sprachintention, über koordinierende und subordinierende Satzverbindungen. Sie sind in der Lage, Sätze zu bestimmen, verschiedene Formen von Nebensätzen (Subjekt-, Objekt- und Adverbialsätze; Attributsätze), Satzmodelle und Satzbaupläne im Deutschen. Sie verfügen über Kenntnisse hinsichtlich der Valenz der deutschen Verben, Substantive und Adjektive und können diese Kenntnisse auch in den deutschen Sätzen anwenden.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SYLLABUS (outline and summary of topics)</w:t>
            </w:r>
          </w:p>
        </w:tc>
      </w:tr>
      <w:tr w:rsidR="00412A7C" w:rsidRPr="00A5042B" w:rsidTr="00A5042B">
        <w:trPr>
          <w:trHeight w:val="562"/>
        </w:trPr>
        <w:tc>
          <w:tcPr>
            <w:tcW w:w="10440" w:type="dxa"/>
            <w:gridSpan w:val="4"/>
            <w:shd w:val="clear" w:color="auto" w:fill="auto"/>
            <w:vAlign w:val="center"/>
          </w:tcPr>
          <w:p w:rsidR="00412A7C" w:rsidRDefault="00412A7C" w:rsidP="00A5042B">
            <w:pPr>
              <w:spacing w:after="0" w:line="240" w:lineRule="auto"/>
              <w:rPr>
                <w:rFonts w:ascii="Candara" w:hAnsi="Candara"/>
                <w:szCs w:val="22"/>
                <w:lang w:val="de-DE"/>
              </w:rPr>
            </w:pPr>
            <w:r w:rsidRPr="00A5042B">
              <w:rPr>
                <w:rFonts w:ascii="Candara" w:hAnsi="Candara"/>
                <w:szCs w:val="22"/>
                <w:lang w:val="de-DE"/>
              </w:rPr>
              <w:t>Theoretischer Unterricht:</w:t>
            </w:r>
          </w:p>
          <w:p w:rsidR="00E9083C" w:rsidRDefault="00BF66D6" w:rsidP="00A5042B">
            <w:pPr>
              <w:spacing w:after="0" w:line="240" w:lineRule="auto"/>
              <w:rPr>
                <w:rFonts w:ascii="Candara" w:hAnsi="Candara"/>
                <w:szCs w:val="22"/>
                <w:lang w:val="de-DE"/>
              </w:rPr>
            </w:pPr>
            <w:r w:rsidRPr="00BF66D6">
              <w:rPr>
                <w:rFonts w:ascii="Candara" w:hAnsi="Candara"/>
                <w:szCs w:val="22"/>
                <w:lang w:val="de-DE"/>
              </w:rPr>
              <w:t>Satzarten entsprechend ihrem Inhalt/Sprachintention: Aussagesatz, Fragesatz, Ausrufesatz und Wunschsatz. Satzarten in indirekter Form. Koordinierende und subordinierende Satzverbindungen (Satzreihe und Satzgefüge). Einteilung der Nebensätze nach unterschiedlichen Kriterien. Syntaktische Beschreibung der Nebensätze: Subjekt-, Objekt- und Adverbialsätze. Attributsätze. Satzmodelle und Satzbaupläne im Deutschen. Satzrahmen/Satzklammer, Haupt- und Nebensätze, Ausklammerung. Wortstellung in Haupt- und Nebensatz. Valenz der Verben, Substantive und Adjektive.</w:t>
            </w:r>
          </w:p>
          <w:p w:rsidR="00EA4BFF" w:rsidRPr="00A5042B" w:rsidRDefault="00EA4BFF" w:rsidP="00A5042B">
            <w:pPr>
              <w:spacing w:after="0" w:line="240" w:lineRule="auto"/>
              <w:rPr>
                <w:rFonts w:ascii="Candara" w:hAnsi="Candara"/>
                <w:szCs w:val="22"/>
                <w:lang w:val="de-DE"/>
              </w:rPr>
            </w:pPr>
          </w:p>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Praktischer Unterricht:</w:t>
            </w:r>
          </w:p>
          <w:p w:rsidR="00BF66D6" w:rsidRPr="00BF66D6" w:rsidRDefault="00BF66D6" w:rsidP="00BF66D6">
            <w:pPr>
              <w:tabs>
                <w:tab w:val="left" w:pos="360"/>
              </w:tabs>
              <w:spacing w:after="0" w:line="240" w:lineRule="auto"/>
              <w:rPr>
                <w:rFonts w:ascii="Candara" w:hAnsi="Candara"/>
                <w:lang w:val="de-DE"/>
              </w:rPr>
            </w:pPr>
            <w:r w:rsidRPr="00BF66D6">
              <w:rPr>
                <w:rFonts w:ascii="Candara" w:hAnsi="Candara"/>
                <w:lang w:val="de-DE"/>
              </w:rPr>
              <w:t>Einübung der eingangs genannten Sprachphänomene und -strukturen in den Übungen.</w:t>
            </w:r>
          </w:p>
          <w:p w:rsidR="00412A7C" w:rsidRPr="00A5042B" w:rsidRDefault="00BF66D6" w:rsidP="00BF66D6">
            <w:pPr>
              <w:tabs>
                <w:tab w:val="left" w:pos="360"/>
              </w:tabs>
              <w:spacing w:after="0" w:line="240" w:lineRule="auto"/>
              <w:rPr>
                <w:rFonts w:ascii="Candara" w:hAnsi="Candara"/>
                <w:b/>
                <w:lang w:val="de-DE"/>
              </w:rPr>
            </w:pPr>
            <w:r w:rsidRPr="00BF66D6">
              <w:rPr>
                <w:rFonts w:ascii="Candara" w:hAnsi="Candara"/>
                <w:lang w:val="de-DE"/>
              </w:rPr>
              <w:t>Mündliche und schriftliche Bearbeitung von authentischen Texten aus dem deutschsprachigen Raum, Nacherzählen und Analyse komplexerer und längerer Texte, Übersetzen von Textteilen aus dem Deutschen und ins Deutsche, Diskussionen zu bestimmten Themen, Entwicklung von Techniken für selbstständiges Arbeiten (Gebrauch von einsprachigen und zweisprachigen Wörterbüchern, Lexika und Enzyklopädien). Wortschatzerweiterung zu vorgegebenen Themen.</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spacing w:after="0" w:line="240" w:lineRule="auto"/>
              <w:contextualSpacing/>
              <w:jc w:val="left"/>
              <w:rPr>
                <w:rFonts w:ascii="Candara" w:hAnsi="Candara"/>
              </w:rPr>
            </w:pPr>
            <w:r w:rsidRPr="00A5042B">
              <w:rPr>
                <w:rFonts w:ascii="Candara" w:hAnsi="Candara"/>
                <w:b/>
              </w:rPr>
              <w:t>LEARNING AND TEACHING (</w:t>
            </w:r>
            <w:r w:rsidRPr="00A5042B">
              <w:rPr>
                <w:rFonts w:ascii="Candara" w:hAnsi="Candara"/>
              </w:rPr>
              <w:t xml:space="preserve">planned learning activities and teaching methods) </w:t>
            </w:r>
          </w:p>
        </w:tc>
      </w:tr>
      <w:tr w:rsidR="00412A7C" w:rsidRPr="00A5042B" w:rsidTr="00A5042B">
        <w:trPr>
          <w:trHeight w:val="562"/>
        </w:trPr>
        <w:tc>
          <w:tcPr>
            <w:tcW w:w="10440" w:type="dxa"/>
            <w:gridSpan w:val="4"/>
            <w:shd w:val="clear" w:color="auto" w:fill="auto"/>
            <w:vAlign w:val="center"/>
          </w:tcPr>
          <w:p w:rsidR="00412A7C" w:rsidRPr="00BF66D6" w:rsidRDefault="00BF66D6" w:rsidP="00A5042B">
            <w:pPr>
              <w:spacing w:after="0" w:line="240" w:lineRule="auto"/>
              <w:contextualSpacing/>
              <w:rPr>
                <w:rFonts w:ascii="Candara" w:hAnsi="Candara"/>
                <w:b/>
                <w:lang w:val="de-DE"/>
              </w:rPr>
            </w:pPr>
            <w:r w:rsidRPr="00BF66D6">
              <w:rPr>
                <w:rFonts w:ascii="Candara" w:hAnsi="Candara"/>
                <w:lang w:val="de-DE"/>
              </w:rPr>
              <w:t>Vorlesungen, individuelle Arbeit, Paar- und Gruppenarbeit, Übungen, Textbearbeitung und -analyse</w:t>
            </w: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contextualSpacing/>
              <w:jc w:val="left"/>
              <w:rPr>
                <w:rFonts w:ascii="Candara" w:hAnsi="Candara"/>
                <w:b/>
              </w:rPr>
            </w:pPr>
            <w:r w:rsidRPr="00A5042B">
              <w:rPr>
                <w:rFonts w:ascii="Candara" w:hAnsi="Candara"/>
                <w:b/>
              </w:rPr>
              <w:t>REQUIRED READING</w:t>
            </w:r>
          </w:p>
        </w:tc>
      </w:tr>
      <w:tr w:rsidR="00412A7C" w:rsidRPr="00F61FA5" w:rsidTr="00A5042B">
        <w:trPr>
          <w:trHeight w:val="562"/>
        </w:trPr>
        <w:tc>
          <w:tcPr>
            <w:tcW w:w="10440" w:type="dxa"/>
            <w:gridSpan w:val="4"/>
            <w:shd w:val="clear" w:color="auto" w:fill="auto"/>
            <w:vAlign w:val="center"/>
          </w:tcPr>
          <w:p w:rsidR="00F61FA5" w:rsidRDefault="00F61FA5" w:rsidP="00F61FA5">
            <w:pPr>
              <w:pStyle w:val="Default"/>
              <w:numPr>
                <w:ilvl w:val="0"/>
                <w:numId w:val="2"/>
              </w:numPr>
              <w:ind w:left="612" w:hanging="252"/>
              <w:jc w:val="both"/>
              <w:rPr>
                <w:rFonts w:ascii="Candara" w:hAnsi="Candara" w:cs="Times New Roman"/>
                <w:sz w:val="20"/>
                <w:szCs w:val="20"/>
              </w:rPr>
            </w:pPr>
            <w:r>
              <w:rPr>
                <w:rFonts w:ascii="Candara" w:hAnsi="Candara"/>
                <w:sz w:val="20"/>
                <w:szCs w:val="20"/>
              </w:rPr>
              <w:t>Helbig, Gerhard /</w:t>
            </w:r>
            <w:r w:rsidR="00CB4BF8">
              <w:rPr>
                <w:rFonts w:ascii="Candara" w:hAnsi="Candara"/>
                <w:sz w:val="20"/>
                <w:szCs w:val="20"/>
              </w:rPr>
              <w:t xml:space="preserve"> </w:t>
            </w:r>
            <w:r>
              <w:rPr>
                <w:rFonts w:ascii="Candara" w:hAnsi="Candara"/>
                <w:sz w:val="20"/>
                <w:szCs w:val="20"/>
              </w:rPr>
              <w:t>Buscha, Joachim (200</w:t>
            </w:r>
            <w:r w:rsidR="00B6241E">
              <w:rPr>
                <w:rFonts w:ascii="Candara" w:hAnsi="Candara"/>
                <w:sz w:val="20"/>
                <w:szCs w:val="20"/>
              </w:rPr>
              <w:t>1</w:t>
            </w:r>
            <w:r>
              <w:rPr>
                <w:rFonts w:ascii="Candara" w:hAnsi="Candara"/>
                <w:sz w:val="20"/>
                <w:szCs w:val="20"/>
              </w:rPr>
              <w:t xml:space="preserve">): </w:t>
            </w:r>
            <w:r>
              <w:rPr>
                <w:rFonts w:ascii="Candara" w:hAnsi="Candara"/>
                <w:i/>
                <w:sz w:val="20"/>
                <w:szCs w:val="20"/>
              </w:rPr>
              <w:t>Deutsche Grammatik: Ein Hand</w:t>
            </w:r>
            <w:r>
              <w:rPr>
                <w:rFonts w:ascii="Candara" w:hAnsi="Candara"/>
                <w:i/>
                <w:sz w:val="20"/>
                <w:szCs w:val="20"/>
              </w:rPr>
              <w:softHyphen/>
              <w:t>buch für den Ausländerunterricht</w:t>
            </w:r>
            <w:r w:rsidR="005B3A6F">
              <w:rPr>
                <w:rFonts w:ascii="Candara" w:hAnsi="Candara"/>
                <w:sz w:val="20"/>
                <w:szCs w:val="20"/>
              </w:rPr>
              <w:t xml:space="preserve">. </w:t>
            </w:r>
            <w:r w:rsidR="00FE5E96" w:rsidRPr="008D4C77">
              <w:rPr>
                <w:rFonts w:ascii="Candara" w:hAnsi="Candara"/>
                <w:sz w:val="20"/>
                <w:szCs w:val="22"/>
              </w:rPr>
              <w:t>Leipzig:</w:t>
            </w:r>
            <w:r w:rsidR="00FE5E96" w:rsidRPr="002A2D3F">
              <w:rPr>
                <w:rFonts w:ascii="Candara" w:hAnsi="Candara"/>
                <w:szCs w:val="22"/>
              </w:rPr>
              <w:t xml:space="preserve"> </w:t>
            </w:r>
            <w:r w:rsidR="005B3A6F">
              <w:rPr>
                <w:rFonts w:ascii="Candara" w:hAnsi="Candara"/>
                <w:sz w:val="20"/>
                <w:szCs w:val="20"/>
              </w:rPr>
              <w:t>Langenscheidt</w:t>
            </w:r>
            <w:r w:rsidR="005B3A6F">
              <w:rPr>
                <w:rFonts w:ascii="Candara" w:hAnsi="Candara"/>
                <w:sz w:val="20"/>
                <w:szCs w:val="20"/>
                <w:lang/>
              </w:rPr>
              <w:t xml:space="preserve"> </w:t>
            </w:r>
            <w:r w:rsidR="005B3A6F" w:rsidRPr="005B3A6F">
              <w:rPr>
                <w:rFonts w:ascii="Candara" w:hAnsi="Candara"/>
                <w:sz w:val="20"/>
                <w:szCs w:val="20"/>
                <w:lang/>
              </w:rPr>
              <w:t>–</w:t>
            </w:r>
            <w:r w:rsidRPr="005B3A6F">
              <w:rPr>
                <w:rFonts w:ascii="Candara" w:hAnsi="Candara"/>
                <w:sz w:val="20"/>
                <w:szCs w:val="20"/>
              </w:rPr>
              <w:t xml:space="preserve"> </w:t>
            </w:r>
            <w:r>
              <w:rPr>
                <w:rFonts w:ascii="Candara" w:hAnsi="Candara"/>
                <w:sz w:val="20"/>
                <w:szCs w:val="20"/>
              </w:rPr>
              <w:t>En</w:t>
            </w:r>
            <w:r>
              <w:rPr>
                <w:rFonts w:ascii="Candara" w:hAnsi="Candara"/>
                <w:sz w:val="20"/>
                <w:szCs w:val="20"/>
              </w:rPr>
              <w:softHyphen/>
              <w:t>zyklopädie</w:t>
            </w:r>
            <w:r w:rsidR="00CB4BF8">
              <w:rPr>
                <w:rFonts w:ascii="Candara" w:hAnsi="Candara"/>
                <w:sz w:val="20"/>
                <w:szCs w:val="20"/>
              </w:rPr>
              <w:t>,</w:t>
            </w:r>
            <w:r>
              <w:rPr>
                <w:rFonts w:ascii="Candara" w:hAnsi="Candara"/>
                <w:sz w:val="20"/>
                <w:szCs w:val="20"/>
              </w:rPr>
              <w:t xml:space="preserve"> </w:t>
            </w:r>
            <w:r w:rsidR="00B46C3E">
              <w:rPr>
                <w:rFonts w:ascii="Candara" w:hAnsi="Candara"/>
                <w:sz w:val="20"/>
                <w:szCs w:val="20"/>
              </w:rPr>
              <w:t>611</w:t>
            </w:r>
            <w:r>
              <w:rPr>
                <w:rFonts w:ascii="Candara" w:hAnsi="Candara"/>
                <w:sz w:val="20"/>
                <w:szCs w:val="20"/>
              </w:rPr>
              <w:t>-</w:t>
            </w:r>
            <w:r w:rsidR="00A63C99">
              <w:rPr>
                <w:rFonts w:ascii="Candara" w:hAnsi="Candara"/>
                <w:sz w:val="20"/>
                <w:szCs w:val="20"/>
              </w:rPr>
              <w:t>696</w:t>
            </w:r>
            <w:r>
              <w:rPr>
                <w:rFonts w:ascii="Candara" w:hAnsi="Candara"/>
                <w:sz w:val="20"/>
                <w:szCs w:val="20"/>
              </w:rPr>
              <w:t>.</w:t>
            </w:r>
          </w:p>
          <w:p w:rsidR="00412A7C" w:rsidRPr="00F61FA5" w:rsidRDefault="00F61FA5" w:rsidP="00A5042B">
            <w:pPr>
              <w:pStyle w:val="ListParagraph"/>
              <w:numPr>
                <w:ilvl w:val="0"/>
                <w:numId w:val="1"/>
              </w:numPr>
              <w:tabs>
                <w:tab w:val="left" w:pos="360"/>
              </w:tabs>
              <w:spacing w:after="0" w:line="240" w:lineRule="auto"/>
              <w:ind w:left="612" w:hanging="252"/>
              <w:rPr>
                <w:rFonts w:ascii="Candara" w:hAnsi="Candara"/>
                <w:lang w:val="de-DE"/>
              </w:rPr>
            </w:pPr>
            <w:r w:rsidRPr="00F61FA5">
              <w:rPr>
                <w:rFonts w:ascii="Candara" w:hAnsi="Candara"/>
                <w:lang w:val="de-DE"/>
              </w:rPr>
              <w:t>Petrovi</w:t>
            </w:r>
            <w:r>
              <w:rPr>
                <w:rFonts w:ascii="Candara" w:hAnsi="Candara"/>
                <w:lang/>
              </w:rPr>
              <w:t xml:space="preserve">ć, Velimir (2005): </w:t>
            </w:r>
            <w:r w:rsidRPr="00F61FA5">
              <w:rPr>
                <w:rFonts w:ascii="Candara" w:hAnsi="Candara"/>
                <w:i/>
                <w:lang/>
              </w:rPr>
              <w:t>Syntax des zusammengesetzten Satzes im Deutschen. Ein Arbeitsbuch</w:t>
            </w:r>
            <w:r>
              <w:rPr>
                <w:rFonts w:ascii="Candara" w:hAnsi="Candara"/>
                <w:lang/>
              </w:rPr>
              <w:t xml:space="preserve">. </w:t>
            </w:r>
            <w:r w:rsidR="00FE5E96" w:rsidRPr="00A5042B">
              <w:rPr>
                <w:rFonts w:ascii="Candara" w:hAnsi="Candara"/>
              </w:rPr>
              <w:t>Zagreb</w:t>
            </w:r>
            <w:r w:rsidR="00FE5E96">
              <w:rPr>
                <w:rFonts w:ascii="Candara" w:hAnsi="Candara"/>
              </w:rPr>
              <w:t xml:space="preserve">: </w:t>
            </w:r>
            <w:r w:rsidR="00FE5E96">
              <w:rPr>
                <w:rFonts w:ascii="Candara" w:hAnsi="Candara"/>
                <w:lang/>
              </w:rPr>
              <w:t>Školska knjiga</w:t>
            </w:r>
            <w:r>
              <w:rPr>
                <w:rFonts w:ascii="Candara" w:hAnsi="Candara"/>
                <w:lang/>
              </w:rPr>
              <w:t>.</w:t>
            </w:r>
          </w:p>
          <w:p w:rsidR="004B3B13" w:rsidRPr="004B3B13" w:rsidRDefault="00A1009B" w:rsidP="00380E27">
            <w:pPr>
              <w:pStyle w:val="ListParagraph"/>
              <w:numPr>
                <w:ilvl w:val="0"/>
                <w:numId w:val="1"/>
              </w:numPr>
              <w:tabs>
                <w:tab w:val="left" w:pos="360"/>
              </w:tabs>
              <w:spacing w:after="0" w:line="240" w:lineRule="auto"/>
              <w:ind w:left="612" w:hanging="252"/>
              <w:rPr>
                <w:rFonts w:ascii="Candara" w:hAnsi="Candara"/>
              </w:rPr>
            </w:pPr>
            <w:r w:rsidRPr="004B3B13">
              <w:rPr>
                <w:rFonts w:ascii="Candara" w:hAnsi="Candara"/>
                <w:lang w:val="de-DE"/>
              </w:rPr>
              <w:t xml:space="preserve">Zielinski, Wolf Dieter (1991): </w:t>
            </w:r>
            <w:r w:rsidRPr="004B3B13">
              <w:rPr>
                <w:rFonts w:ascii="Candara" w:hAnsi="Candara"/>
                <w:i/>
                <w:lang w:val="de-DE"/>
              </w:rPr>
              <w:t>Abriss der deutschen Nebensätze</w:t>
            </w:r>
            <w:r w:rsidRPr="004B3B13">
              <w:rPr>
                <w:rFonts w:ascii="Candara" w:hAnsi="Candara"/>
                <w:lang w:val="de-DE"/>
              </w:rPr>
              <w:t xml:space="preserve">. </w:t>
            </w:r>
            <w:r w:rsidR="00FE6721" w:rsidRPr="004B3B13">
              <w:rPr>
                <w:rFonts w:ascii="Candara" w:hAnsi="Candara"/>
                <w:lang w:val="de-DE"/>
              </w:rPr>
              <w:t>München</w:t>
            </w:r>
            <w:r w:rsidR="00FE6721">
              <w:rPr>
                <w:rFonts w:ascii="Candara" w:hAnsi="Candara"/>
                <w:lang w:val="de-DE"/>
              </w:rPr>
              <w:t>:</w:t>
            </w:r>
            <w:r w:rsidR="00FE6721" w:rsidRPr="004B3B13">
              <w:rPr>
                <w:rFonts w:ascii="Candara" w:hAnsi="Candara"/>
                <w:lang w:val="de-DE"/>
              </w:rPr>
              <w:t xml:space="preserve"> </w:t>
            </w:r>
            <w:r w:rsidR="00AF3B73">
              <w:rPr>
                <w:rFonts w:ascii="Candara" w:hAnsi="Candara"/>
                <w:lang w:val="de-DE"/>
              </w:rPr>
              <w:t>Max Hueber Verlag</w:t>
            </w:r>
            <w:r w:rsidRPr="004B3B13">
              <w:rPr>
                <w:rFonts w:ascii="Candara" w:hAnsi="Candara"/>
                <w:lang w:val="de-DE"/>
              </w:rPr>
              <w:t>.</w:t>
            </w:r>
          </w:p>
          <w:p w:rsidR="004B3B13" w:rsidRPr="004B3B13" w:rsidRDefault="004B3B13" w:rsidP="004B3B13">
            <w:pPr>
              <w:pStyle w:val="Default"/>
              <w:numPr>
                <w:ilvl w:val="0"/>
                <w:numId w:val="1"/>
              </w:numPr>
              <w:jc w:val="both"/>
              <w:rPr>
                <w:rFonts w:ascii="Candara" w:hAnsi="Candara" w:cs="Times New Roman"/>
                <w:sz w:val="20"/>
                <w:szCs w:val="20"/>
              </w:rPr>
            </w:pPr>
            <w:r w:rsidRPr="004B3B13">
              <w:rPr>
                <w:rFonts w:ascii="Candara" w:hAnsi="Candara" w:cs="Times New Roman"/>
                <w:sz w:val="20"/>
                <w:szCs w:val="20"/>
              </w:rPr>
              <w:t>Hentschel, Elke /Weydt, Harald</w:t>
            </w:r>
            <w:r>
              <w:rPr>
                <w:rFonts w:ascii="Candara" w:hAnsi="Candara" w:cs="Times New Roman"/>
                <w:sz w:val="20"/>
                <w:szCs w:val="20"/>
              </w:rPr>
              <w:t xml:space="preserve"> (</w:t>
            </w:r>
            <w:r w:rsidRPr="004B3B13">
              <w:rPr>
                <w:rFonts w:ascii="Candara" w:hAnsi="Candara" w:cs="Times New Roman"/>
                <w:sz w:val="20"/>
                <w:szCs w:val="20"/>
              </w:rPr>
              <w:t>1990</w:t>
            </w:r>
            <w:r>
              <w:rPr>
                <w:rFonts w:ascii="Candara" w:hAnsi="Candara" w:cs="Times New Roman"/>
                <w:sz w:val="20"/>
                <w:szCs w:val="20"/>
              </w:rPr>
              <w:t>)</w:t>
            </w:r>
            <w:r w:rsidRPr="004B3B13">
              <w:rPr>
                <w:rFonts w:ascii="Candara" w:hAnsi="Candara" w:cs="Times New Roman"/>
                <w:sz w:val="20"/>
                <w:szCs w:val="20"/>
              </w:rPr>
              <w:t xml:space="preserve">: </w:t>
            </w:r>
            <w:r w:rsidRPr="004B3B13">
              <w:rPr>
                <w:rFonts w:ascii="Candara" w:hAnsi="Candara" w:cs="Times New Roman"/>
                <w:i/>
                <w:sz w:val="20"/>
                <w:szCs w:val="20"/>
              </w:rPr>
              <w:t>Handbuch der deutschen Grammatik</w:t>
            </w:r>
            <w:r w:rsidRPr="004B3B13">
              <w:rPr>
                <w:rFonts w:ascii="Candara" w:hAnsi="Candara" w:cs="Times New Roman"/>
                <w:sz w:val="20"/>
                <w:szCs w:val="20"/>
              </w:rPr>
              <w:t xml:space="preserve">. </w:t>
            </w:r>
            <w:r w:rsidR="00FE6721">
              <w:rPr>
                <w:rFonts w:ascii="Candara" w:hAnsi="Candara"/>
                <w:sz w:val="20"/>
                <w:szCs w:val="20"/>
              </w:rPr>
              <w:t>Berlin/ New York:</w:t>
            </w:r>
            <w:r w:rsidR="00FE6721" w:rsidRPr="004B3B13">
              <w:rPr>
                <w:rFonts w:ascii="Candara" w:hAnsi="Candara" w:cs="Times New Roman"/>
                <w:sz w:val="20"/>
                <w:szCs w:val="20"/>
              </w:rPr>
              <w:t xml:space="preserve"> </w:t>
            </w:r>
            <w:r w:rsidRPr="004B3B13">
              <w:rPr>
                <w:rFonts w:ascii="Candara" w:hAnsi="Candara" w:cs="Times New Roman"/>
                <w:sz w:val="20"/>
                <w:szCs w:val="20"/>
              </w:rPr>
              <w:t>Walter de Gruyter</w:t>
            </w:r>
            <w:r>
              <w:rPr>
                <w:rFonts w:ascii="Candara" w:hAnsi="Candara"/>
                <w:sz w:val="20"/>
                <w:szCs w:val="20"/>
              </w:rPr>
              <w:t xml:space="preserve">, </w:t>
            </w:r>
            <w:r w:rsidRPr="004B3B13">
              <w:rPr>
                <w:rFonts w:ascii="Candara" w:hAnsi="Candara" w:cs="Times New Roman"/>
                <w:sz w:val="20"/>
                <w:szCs w:val="20"/>
              </w:rPr>
              <w:t xml:space="preserve"> 367-396.</w:t>
            </w:r>
          </w:p>
          <w:p w:rsidR="00380E27" w:rsidRPr="00267DD1" w:rsidRDefault="00380E27" w:rsidP="004B3B13">
            <w:pPr>
              <w:pStyle w:val="ListParagraph"/>
              <w:numPr>
                <w:ilvl w:val="0"/>
                <w:numId w:val="1"/>
              </w:numPr>
              <w:tabs>
                <w:tab w:val="left" w:pos="360"/>
              </w:tabs>
              <w:spacing w:after="0" w:line="240" w:lineRule="auto"/>
              <w:ind w:left="612" w:hanging="252"/>
              <w:rPr>
                <w:rFonts w:ascii="Candara" w:hAnsi="Candara"/>
                <w:lang w:val="de-DE"/>
              </w:rPr>
            </w:pPr>
            <w:r w:rsidRPr="004B3B13">
              <w:rPr>
                <w:rFonts w:ascii="Candara" w:hAnsi="Candara"/>
                <w:lang w:val="de-DE"/>
              </w:rPr>
              <w:t xml:space="preserve">Hansen-Kokoruš, Renate u. a. (2005): </w:t>
            </w:r>
            <w:r w:rsidRPr="004B3B13">
              <w:rPr>
                <w:rFonts w:ascii="Candara" w:hAnsi="Candara"/>
                <w:i/>
                <w:iCs/>
                <w:lang w:val="de-DE"/>
              </w:rPr>
              <w:t xml:space="preserve">Njemačko-hrvatski univerzalni rječnik/Deutsch-kroatisches Universalwörterbuch. </w:t>
            </w:r>
            <w:r w:rsidR="00267DD1" w:rsidRPr="00267DD1">
              <w:rPr>
                <w:rFonts w:ascii="Candara" w:hAnsi="Candara"/>
                <w:lang w:val="de-DE"/>
              </w:rPr>
              <w:t>Zagreb</w:t>
            </w:r>
            <w:r w:rsidR="00267DD1">
              <w:rPr>
                <w:rFonts w:ascii="Candara" w:hAnsi="Candara"/>
                <w:lang w:val="de-DE"/>
              </w:rPr>
              <w:t>:</w:t>
            </w:r>
            <w:r w:rsidR="00267DD1" w:rsidRPr="00267DD1">
              <w:rPr>
                <w:rFonts w:ascii="Candara" w:hAnsi="Candara"/>
                <w:lang w:val="de-DE"/>
              </w:rPr>
              <w:t xml:space="preserve"> </w:t>
            </w:r>
            <w:r w:rsidRPr="00267DD1">
              <w:rPr>
                <w:rFonts w:ascii="Candara" w:hAnsi="Candara"/>
                <w:lang w:val="de-DE"/>
              </w:rPr>
              <w:t xml:space="preserve">Nakladni zavod Globus: Institut za hrvatski jezik i jezikoslovlje. </w:t>
            </w:r>
          </w:p>
          <w:p w:rsidR="00A1009B" w:rsidRPr="00F61FA5" w:rsidRDefault="00380E27" w:rsidP="00267DD1">
            <w:pPr>
              <w:pStyle w:val="ListParagraph"/>
              <w:numPr>
                <w:ilvl w:val="0"/>
                <w:numId w:val="1"/>
              </w:numPr>
              <w:tabs>
                <w:tab w:val="left" w:pos="360"/>
              </w:tabs>
              <w:spacing w:after="0" w:line="240" w:lineRule="auto"/>
              <w:ind w:left="612" w:hanging="252"/>
              <w:rPr>
                <w:rFonts w:ascii="Candara" w:hAnsi="Candara"/>
                <w:lang w:val="de-DE"/>
              </w:rPr>
            </w:pPr>
            <w:r w:rsidRPr="00A5042B">
              <w:rPr>
                <w:rFonts w:ascii="Candara" w:hAnsi="Candara"/>
                <w:lang w:val="de-DE"/>
              </w:rPr>
              <w:t>Kunkel-Razum, Kathrin u.a. (Hrsg.)</w:t>
            </w:r>
            <w:r>
              <w:rPr>
                <w:rFonts w:ascii="Candara" w:hAnsi="Candara"/>
                <w:lang w:val="de-DE"/>
              </w:rPr>
              <w:t xml:space="preserve"> (2003)</w:t>
            </w:r>
            <w:r w:rsidRPr="00A5042B">
              <w:rPr>
                <w:rFonts w:ascii="Candara" w:hAnsi="Candara"/>
                <w:lang w:val="de-DE"/>
              </w:rPr>
              <w:t xml:space="preserve">: </w:t>
            </w:r>
            <w:r>
              <w:rPr>
                <w:rFonts w:ascii="Candara" w:hAnsi="Candara"/>
                <w:i/>
                <w:iCs/>
                <w:lang w:val="de-DE"/>
              </w:rPr>
              <w:t>Duden</w:t>
            </w:r>
            <w:r w:rsidRPr="00A5042B">
              <w:rPr>
                <w:rFonts w:ascii="Candara" w:hAnsi="Candara"/>
                <w:i/>
                <w:iCs/>
                <w:lang w:val="de-DE"/>
              </w:rPr>
              <w:t>: Deutsches Universalwörterbuch</w:t>
            </w:r>
            <w:r w:rsidRPr="00A5042B">
              <w:rPr>
                <w:rFonts w:ascii="Candara" w:hAnsi="Candara"/>
                <w:lang w:val="de-DE"/>
              </w:rPr>
              <w:t xml:space="preserve">. </w:t>
            </w:r>
            <w:r w:rsidR="00267DD1" w:rsidRPr="00D05FD0">
              <w:rPr>
                <w:rFonts w:ascii="Candara" w:hAnsi="Candara"/>
                <w:lang w:val="de-DE"/>
              </w:rPr>
              <w:t>Mannheim</w:t>
            </w:r>
            <w:r w:rsidR="00267DD1">
              <w:rPr>
                <w:rFonts w:ascii="Candara" w:hAnsi="Candara"/>
                <w:lang w:val="de-DE"/>
              </w:rPr>
              <w:t>:</w:t>
            </w:r>
            <w:r w:rsidR="00267DD1" w:rsidRPr="00D05FD0">
              <w:rPr>
                <w:rFonts w:ascii="Candara" w:hAnsi="Candara"/>
                <w:lang w:val="de-DE"/>
              </w:rPr>
              <w:t xml:space="preserve"> </w:t>
            </w:r>
            <w:r w:rsidR="00267DD1">
              <w:rPr>
                <w:rFonts w:ascii="Candara" w:hAnsi="Candara"/>
                <w:lang w:val="de-DE"/>
              </w:rPr>
              <w:t>Dudenverlag</w:t>
            </w:r>
            <w:r w:rsidRPr="00D05FD0">
              <w:rPr>
                <w:rFonts w:ascii="Candara" w:hAnsi="Candara"/>
                <w:lang w:val="de-DE"/>
              </w:rPr>
              <w:t>.</w:t>
            </w:r>
          </w:p>
        </w:tc>
      </w:tr>
      <w:tr w:rsidR="00412A7C" w:rsidRPr="00F61FA5" w:rsidTr="00A5042B">
        <w:trPr>
          <w:trHeight w:val="562"/>
        </w:trPr>
        <w:tc>
          <w:tcPr>
            <w:tcW w:w="10440" w:type="dxa"/>
            <w:gridSpan w:val="4"/>
            <w:shd w:val="clear" w:color="auto" w:fill="B8CCE4"/>
            <w:vAlign w:val="center"/>
          </w:tcPr>
          <w:p w:rsidR="00412A7C" w:rsidRPr="00F61FA5" w:rsidRDefault="00412A7C" w:rsidP="00A5042B">
            <w:pPr>
              <w:tabs>
                <w:tab w:val="left" w:pos="360"/>
              </w:tabs>
              <w:spacing w:after="0" w:line="240" w:lineRule="auto"/>
              <w:jc w:val="left"/>
              <w:rPr>
                <w:rFonts w:ascii="Candara" w:hAnsi="Candara"/>
                <w:b/>
                <w:lang w:val="de-DE"/>
              </w:rPr>
            </w:pPr>
            <w:r w:rsidRPr="00F61FA5">
              <w:rPr>
                <w:rFonts w:ascii="Candara" w:hAnsi="Candara"/>
                <w:b/>
                <w:lang w:val="de-DE"/>
              </w:rPr>
              <w:t>ASSESSMENT METHODS AND CRITERIA</w:t>
            </w:r>
          </w:p>
        </w:tc>
      </w:tr>
      <w:tr w:rsidR="00412A7C" w:rsidRPr="00B54668" w:rsidTr="00A5042B">
        <w:trPr>
          <w:trHeight w:val="562"/>
        </w:trPr>
        <w:tc>
          <w:tcPr>
            <w:tcW w:w="10440" w:type="dxa"/>
            <w:gridSpan w:val="4"/>
            <w:shd w:val="clear" w:color="auto" w:fill="auto"/>
            <w:vAlign w:val="center"/>
          </w:tcPr>
          <w:tbl>
            <w:tblPr>
              <w:tblW w:w="10214" w:type="dxa"/>
              <w:tblBorders>
                <w:insideH w:val="single" w:sz="4" w:space="0" w:color="auto"/>
                <w:insideV w:val="single" w:sz="4" w:space="0" w:color="auto"/>
              </w:tblBorders>
              <w:tblLook w:val="04A0"/>
            </w:tblPr>
            <w:tblGrid>
              <w:gridCol w:w="2908"/>
              <w:gridCol w:w="1896"/>
              <w:gridCol w:w="1734"/>
              <w:gridCol w:w="1942"/>
              <w:gridCol w:w="1734"/>
            </w:tblGrid>
            <w:tr w:rsidR="00E9083C" w:rsidRPr="00A1009B" w:rsidTr="00A5042B">
              <w:trPr>
                <w:trHeight w:val="432"/>
              </w:trPr>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Vorprüfungsverpflichtungen</w:t>
                  </w:r>
                </w:p>
              </w:tc>
              <w:tc>
                <w:tcPr>
                  <w:tcW w:w="1896"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Obligatorisch</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c>
                <w:tcPr>
                  <w:tcW w:w="1942"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Abschließende Prüfung</w:t>
                  </w:r>
                </w:p>
              </w:tc>
              <w:tc>
                <w:tcPr>
                  <w:tcW w:w="1734"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Punkte</w:t>
                  </w:r>
                </w:p>
              </w:tc>
            </w:tr>
            <w:tr w:rsidR="00E9083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 xml:space="preserve">Konversation </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1942" w:type="dxa"/>
                  <w:tcBorders>
                    <w:bottom w:val="single" w:sz="4" w:space="0" w:color="auto"/>
                  </w:tcBorders>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Mündliche Prüfung</w:t>
                  </w:r>
                </w:p>
              </w:tc>
              <w:tc>
                <w:tcPr>
                  <w:tcW w:w="1734" w:type="dxa"/>
                  <w:tcBorders>
                    <w:bottom w:val="single" w:sz="4" w:space="0" w:color="auto"/>
                  </w:tcBorders>
                  <w:shd w:val="clear" w:color="auto" w:fill="auto"/>
                </w:tcPr>
                <w:p w:rsidR="00412A7C" w:rsidRPr="00A5042B" w:rsidRDefault="00092BE7" w:rsidP="00A5042B">
                  <w:pPr>
                    <w:spacing w:after="0" w:line="240" w:lineRule="auto"/>
                    <w:jc w:val="right"/>
                    <w:rPr>
                      <w:rFonts w:ascii="Candara" w:hAnsi="Candara"/>
                      <w:szCs w:val="22"/>
                      <w:lang w:val="de-DE"/>
                    </w:rPr>
                  </w:pPr>
                  <w:r w:rsidRPr="00A5042B">
                    <w:rPr>
                      <w:rFonts w:ascii="Candara" w:hAnsi="Candara"/>
                      <w:szCs w:val="22"/>
                      <w:lang w:val="de-DE"/>
                    </w:rPr>
                    <w:t>50</w:t>
                  </w:r>
                  <w:r w:rsidR="00412A7C" w:rsidRPr="00A5042B">
                    <w:rPr>
                      <w:rFonts w:ascii="Candara" w:hAnsi="Candara"/>
                      <w:szCs w:val="22"/>
                      <w:lang w:val="de-DE"/>
                    </w:rPr>
                    <w:t>.00</w:t>
                  </w:r>
                </w:p>
              </w:tc>
            </w:tr>
            <w:tr w:rsidR="00E9083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Praktischer Unterricht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3676" w:type="dxa"/>
                  <w:gridSpan w:val="2"/>
                  <w:tcBorders>
                    <w:top w:val="single" w:sz="4" w:space="0" w:color="auto"/>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412A7C" w:rsidRPr="00A5042B" w:rsidRDefault="00412A7C" w:rsidP="00A5042B">
                  <w:pPr>
                    <w:spacing w:after="0" w:line="240" w:lineRule="auto"/>
                    <w:rPr>
                      <w:rFonts w:ascii="Candara" w:hAnsi="Candara"/>
                      <w:szCs w:val="22"/>
                      <w:lang w:val="de-DE"/>
                    </w:rPr>
                  </w:pPr>
                  <w:r w:rsidRPr="00A5042B">
                    <w:rPr>
                      <w:rFonts w:ascii="Candara" w:hAnsi="Candara"/>
                      <w:szCs w:val="22"/>
                      <w:lang w:val="de-DE"/>
                    </w:rPr>
                    <w:t>Test</w:t>
                  </w:r>
                </w:p>
              </w:tc>
              <w:tc>
                <w:tcPr>
                  <w:tcW w:w="1896" w:type="dxa"/>
                  <w:shd w:val="clear" w:color="auto" w:fill="auto"/>
                </w:tcPr>
                <w:p w:rsidR="00412A7C"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w:t>
                  </w:r>
                  <w:r w:rsidR="00412A7C" w:rsidRPr="00A5042B">
                    <w:rPr>
                      <w:rFonts w:ascii="Candara" w:hAnsi="Candara"/>
                      <w:szCs w:val="22"/>
                      <w:lang w:val="de-DE"/>
                    </w:rPr>
                    <w:t>a</w:t>
                  </w:r>
                </w:p>
              </w:tc>
              <w:tc>
                <w:tcPr>
                  <w:tcW w:w="1734" w:type="dxa"/>
                  <w:shd w:val="clear" w:color="auto" w:fill="auto"/>
                </w:tcPr>
                <w:p w:rsidR="00412A7C" w:rsidRPr="00A5042B" w:rsidRDefault="00412A7C" w:rsidP="00A5042B">
                  <w:pPr>
                    <w:spacing w:after="0" w:line="240" w:lineRule="auto"/>
                    <w:jc w:val="right"/>
                    <w:rPr>
                      <w:rFonts w:ascii="Candara" w:hAnsi="Candara"/>
                      <w:szCs w:val="22"/>
                      <w:lang w:val="de-DE"/>
                    </w:rPr>
                  </w:pPr>
                  <w:r w:rsidRPr="00A5042B">
                    <w:rPr>
                      <w:rFonts w:ascii="Candara" w:hAnsi="Candara"/>
                      <w:szCs w:val="22"/>
                      <w:lang w:val="de-DE"/>
                    </w:rPr>
                    <w:t>2</w:t>
                  </w:r>
                  <w:r w:rsidR="00E61BCC" w:rsidRPr="00A5042B">
                    <w:rPr>
                      <w:rFonts w:ascii="Candara" w:hAnsi="Candara"/>
                      <w:szCs w:val="22"/>
                      <w:lang w:val="de-DE"/>
                    </w:rPr>
                    <w:t>0</w:t>
                  </w:r>
                  <w:r w:rsidRPr="00A5042B">
                    <w:rPr>
                      <w:rFonts w:ascii="Candara" w:hAnsi="Candara"/>
                      <w:szCs w:val="22"/>
                      <w:lang w:val="de-DE"/>
                    </w:rPr>
                    <w:t>.00</w:t>
                  </w:r>
                </w:p>
              </w:tc>
              <w:tc>
                <w:tcPr>
                  <w:tcW w:w="3676" w:type="dxa"/>
                  <w:gridSpan w:val="2"/>
                  <w:tcBorders>
                    <w:top w:val="nil"/>
                    <w:bottom w:val="nil"/>
                  </w:tcBorders>
                  <w:shd w:val="clear" w:color="auto" w:fill="auto"/>
                </w:tcPr>
                <w:p w:rsidR="00412A7C" w:rsidRPr="00A5042B" w:rsidRDefault="00412A7C" w:rsidP="00A5042B">
                  <w:pPr>
                    <w:tabs>
                      <w:tab w:val="left" w:pos="360"/>
                    </w:tabs>
                    <w:spacing w:after="0" w:line="240" w:lineRule="auto"/>
                    <w:jc w:val="left"/>
                    <w:rPr>
                      <w:rFonts w:ascii="Candara" w:hAnsi="Candara"/>
                      <w:b/>
                    </w:rPr>
                  </w:pPr>
                </w:p>
              </w:tc>
            </w:tr>
            <w:tr w:rsidR="00E9083C" w:rsidTr="00A5042B">
              <w:tc>
                <w:tcPr>
                  <w:tcW w:w="2908" w:type="dxa"/>
                  <w:shd w:val="clear" w:color="auto" w:fill="auto"/>
                </w:tcPr>
                <w:p w:rsidR="00E2445B" w:rsidRPr="00A5042B" w:rsidRDefault="0026305B" w:rsidP="00A5042B">
                  <w:pPr>
                    <w:spacing w:after="0" w:line="240" w:lineRule="auto"/>
                    <w:rPr>
                      <w:rFonts w:ascii="Candara" w:hAnsi="Candara"/>
                      <w:szCs w:val="22"/>
                      <w:lang w:val="de-DE"/>
                    </w:rPr>
                  </w:pPr>
                  <w:r w:rsidRPr="00A5042B">
                    <w:rPr>
                      <w:rFonts w:ascii="Candara" w:hAnsi="Candara"/>
                      <w:szCs w:val="22"/>
                      <w:lang w:val="de-DE"/>
                    </w:rPr>
                    <w:t>Kolloquium</w:t>
                  </w:r>
                  <w:r w:rsidR="00E2445B" w:rsidRPr="00A5042B">
                    <w:rPr>
                      <w:rFonts w:ascii="Candara" w:hAnsi="Candara"/>
                      <w:szCs w:val="22"/>
                      <w:lang w:val="de-DE"/>
                    </w:rPr>
                    <w:t xml:space="preserve"> (Übersetzung)</w:t>
                  </w:r>
                </w:p>
              </w:tc>
              <w:tc>
                <w:tcPr>
                  <w:tcW w:w="1896" w:type="dxa"/>
                  <w:shd w:val="clear" w:color="auto" w:fill="auto"/>
                </w:tcPr>
                <w:p w:rsidR="00E2445B" w:rsidRPr="00A5042B" w:rsidRDefault="00E2445B" w:rsidP="00A5042B">
                  <w:pPr>
                    <w:spacing w:after="0" w:line="240" w:lineRule="auto"/>
                    <w:jc w:val="center"/>
                    <w:rPr>
                      <w:rFonts w:ascii="Candara" w:hAnsi="Candara"/>
                      <w:szCs w:val="22"/>
                      <w:lang w:val="de-DE"/>
                    </w:rPr>
                  </w:pPr>
                  <w:r w:rsidRPr="00A5042B">
                    <w:rPr>
                      <w:rFonts w:ascii="Candara" w:hAnsi="Candara"/>
                      <w:szCs w:val="22"/>
                      <w:lang w:val="de-DE"/>
                    </w:rPr>
                    <w:t>Ja</w:t>
                  </w:r>
                </w:p>
              </w:tc>
              <w:tc>
                <w:tcPr>
                  <w:tcW w:w="1734" w:type="dxa"/>
                  <w:shd w:val="clear" w:color="auto" w:fill="auto"/>
                </w:tcPr>
                <w:p w:rsidR="00E2445B" w:rsidRPr="00A5042B" w:rsidRDefault="00670BE5" w:rsidP="00A5042B">
                  <w:pPr>
                    <w:spacing w:after="0" w:line="240" w:lineRule="auto"/>
                    <w:jc w:val="right"/>
                    <w:rPr>
                      <w:rFonts w:ascii="Candara" w:hAnsi="Candara"/>
                      <w:szCs w:val="22"/>
                      <w:lang w:val="de-DE"/>
                    </w:rPr>
                  </w:pPr>
                  <w:r w:rsidRPr="00A5042B">
                    <w:rPr>
                      <w:rFonts w:ascii="Candara" w:hAnsi="Candara"/>
                      <w:szCs w:val="22"/>
                      <w:lang w:val="de-DE"/>
                    </w:rPr>
                    <w:t>10.00</w:t>
                  </w:r>
                </w:p>
              </w:tc>
              <w:tc>
                <w:tcPr>
                  <w:tcW w:w="3676" w:type="dxa"/>
                  <w:gridSpan w:val="2"/>
                  <w:tcBorders>
                    <w:top w:val="nil"/>
                    <w:bottom w:val="nil"/>
                  </w:tcBorders>
                  <w:shd w:val="clear" w:color="auto" w:fill="auto"/>
                </w:tcPr>
                <w:p w:rsidR="00E2445B" w:rsidRPr="00A5042B" w:rsidRDefault="00E2445B" w:rsidP="00A5042B">
                  <w:pPr>
                    <w:tabs>
                      <w:tab w:val="left" w:pos="360"/>
                    </w:tabs>
                    <w:spacing w:after="0" w:line="240" w:lineRule="auto"/>
                    <w:jc w:val="left"/>
                    <w:rPr>
                      <w:rFonts w:ascii="Candara" w:hAnsi="Candara"/>
                      <w:b/>
                    </w:rPr>
                  </w:pPr>
                </w:p>
              </w:tc>
            </w:tr>
          </w:tbl>
          <w:p w:rsidR="00412A7C" w:rsidRPr="00A5042B" w:rsidRDefault="00412A7C" w:rsidP="00A5042B">
            <w:pPr>
              <w:tabs>
                <w:tab w:val="left" w:pos="360"/>
              </w:tabs>
              <w:spacing w:after="0" w:line="240" w:lineRule="auto"/>
              <w:jc w:val="left"/>
              <w:rPr>
                <w:rFonts w:ascii="Candara" w:hAnsi="Candara"/>
                <w:b/>
              </w:rPr>
            </w:pPr>
          </w:p>
        </w:tc>
      </w:tr>
      <w:tr w:rsidR="00412A7C" w:rsidRPr="00B54668" w:rsidTr="00A5042B">
        <w:trPr>
          <w:trHeight w:val="562"/>
        </w:trPr>
        <w:tc>
          <w:tcPr>
            <w:tcW w:w="10440" w:type="dxa"/>
            <w:gridSpan w:val="4"/>
            <w:shd w:val="clear" w:color="auto" w:fill="B8CCE4"/>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b/>
              </w:rPr>
              <w:t>LANGUAGE OF INSTRUCTION</w:t>
            </w:r>
          </w:p>
        </w:tc>
      </w:tr>
      <w:tr w:rsidR="00412A7C" w:rsidRPr="00B54668" w:rsidTr="00A5042B">
        <w:trPr>
          <w:trHeight w:val="562"/>
        </w:trPr>
        <w:tc>
          <w:tcPr>
            <w:tcW w:w="10440" w:type="dxa"/>
            <w:gridSpan w:val="4"/>
            <w:shd w:val="clear" w:color="auto" w:fill="auto"/>
            <w:vAlign w:val="center"/>
          </w:tcPr>
          <w:p w:rsidR="00412A7C" w:rsidRPr="00A5042B" w:rsidRDefault="00412A7C" w:rsidP="00A5042B">
            <w:pPr>
              <w:tabs>
                <w:tab w:val="left" w:pos="360"/>
              </w:tabs>
              <w:spacing w:after="0" w:line="240" w:lineRule="auto"/>
              <w:jc w:val="left"/>
              <w:rPr>
                <w:rFonts w:ascii="Candara" w:hAnsi="Candara"/>
                <w:b/>
              </w:rPr>
            </w:pPr>
            <w:r w:rsidRPr="00A5042B">
              <w:rPr>
                <w:rFonts w:ascii="Candara" w:hAnsi="Candara"/>
              </w:rPr>
              <w:t>Deutsch</w:t>
            </w:r>
          </w:p>
        </w:tc>
      </w:tr>
    </w:tbl>
    <w:p w:rsidR="00FC0B32" w:rsidRDefault="00FC0B32" w:rsidP="00AF3B73"/>
    <w:sectPr w:rsidR="00FC0B32" w:rsidSect="00F8653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5C" w:rsidRDefault="00A5575C" w:rsidP="00412A7C">
      <w:pPr>
        <w:spacing w:after="0" w:line="240" w:lineRule="auto"/>
      </w:pPr>
      <w:r>
        <w:separator/>
      </w:r>
    </w:p>
  </w:endnote>
  <w:endnote w:type="continuationSeparator" w:id="0">
    <w:p w:rsidR="00A5575C" w:rsidRDefault="00A5575C" w:rsidP="0041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5C" w:rsidRDefault="00A5575C" w:rsidP="00412A7C">
      <w:pPr>
        <w:spacing w:after="0" w:line="240" w:lineRule="auto"/>
      </w:pPr>
      <w:r>
        <w:separator/>
      </w:r>
    </w:p>
  </w:footnote>
  <w:footnote w:type="continuationSeparator" w:id="0">
    <w:p w:rsidR="00A5575C" w:rsidRDefault="00A5575C" w:rsidP="00412A7C">
      <w:pPr>
        <w:spacing w:after="0" w:line="240" w:lineRule="auto"/>
      </w:pPr>
      <w:r>
        <w:continuationSeparator/>
      </w:r>
    </w:p>
  </w:footnote>
  <w:footnote w:id="1">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Compulsory, optional</w:t>
      </w:r>
    </w:p>
  </w:footnote>
  <w:footnote w:id="2">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First, second or third cycle (Bachelor, Master's, Doctoral)</w:t>
      </w:r>
    </w:p>
  </w:footnote>
  <w:footnote w:id="3">
    <w:p w:rsidR="00412A7C" w:rsidRPr="00C60C45" w:rsidRDefault="00412A7C" w:rsidP="00412A7C">
      <w:pPr>
        <w:pStyle w:val="FootnoteText"/>
        <w:rPr>
          <w:sz w:val="16"/>
          <w:szCs w:val="16"/>
          <w:lang w:val="en-US"/>
        </w:rPr>
      </w:pPr>
      <w:r>
        <w:rPr>
          <w:rStyle w:val="FootnoteReference"/>
        </w:rPr>
        <w:footnoteRef/>
      </w:r>
      <w:r>
        <w:t xml:space="preserve"> </w:t>
      </w:r>
      <w:r w:rsidRPr="00A5042B">
        <w:rPr>
          <w:rFonts w:ascii="Calibri" w:hAnsi="Calibri"/>
          <w:sz w:val="18"/>
          <w:szCs w:val="18"/>
        </w:rPr>
        <w:t xml:space="preserve">ISCED-F 2013 - </w:t>
      </w:r>
      <w:hyperlink r:id="rId1" w:history="1">
        <w:r w:rsidRPr="00A5042B">
          <w:rPr>
            <w:rStyle w:val="Hyperlink"/>
            <w:rFonts w:ascii="Calibri" w:hAnsi="Calibri"/>
            <w:sz w:val="18"/>
            <w:szCs w:val="18"/>
          </w:rPr>
          <w:t>http://www.uis.unesco.org/Education/Documents/isced-f-detailed-field-descriptions-en.pdf</w:t>
        </w:r>
      </w:hyperlink>
      <w:r w:rsidRPr="00A5042B">
        <w:rPr>
          <w:rFonts w:ascii="Calibri" w:hAnsi="Calibri"/>
          <w:sz w:val="18"/>
          <w:szCs w:val="18"/>
        </w:rPr>
        <w:t xml:space="preserve"> (page 54)</w:t>
      </w:r>
    </w:p>
  </w:footnote>
  <w:footnote w:id="4">
    <w:p w:rsidR="00412A7C" w:rsidRPr="00A5042B" w:rsidRDefault="00412A7C" w:rsidP="00412A7C">
      <w:pPr>
        <w:pStyle w:val="FootnoteText"/>
        <w:rPr>
          <w:rFonts w:ascii="Calibri" w:hAnsi="Calibri"/>
          <w:sz w:val="18"/>
          <w:szCs w:val="18"/>
        </w:rPr>
      </w:pPr>
      <w:r w:rsidRPr="00A5042B">
        <w:rPr>
          <w:rStyle w:val="FootnoteReference"/>
          <w:rFonts w:ascii="Calibri" w:hAnsi="Calibri"/>
          <w:sz w:val="18"/>
          <w:szCs w:val="18"/>
        </w:rPr>
        <w:footnoteRef/>
      </w:r>
      <w:r w:rsidRPr="00A5042B">
        <w:rPr>
          <w:rFonts w:ascii="Calibri" w:hAnsi="Calibri"/>
          <w:sz w:val="18"/>
          <w:szCs w:val="18"/>
        </w:rPr>
        <w:t xml:space="preserve"> 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327"/>
    <w:multiLevelType w:val="hybridMultilevel"/>
    <w:tmpl w:val="52088234"/>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endnote w:id="-1"/>
    <w:endnote w:id="0"/>
  </w:endnotePr>
  <w:compat/>
  <w:rsids>
    <w:rsidRoot w:val="00412A7C"/>
    <w:rsid w:val="00092BE7"/>
    <w:rsid w:val="000B2299"/>
    <w:rsid w:val="0015164C"/>
    <w:rsid w:val="00172259"/>
    <w:rsid w:val="001B32E5"/>
    <w:rsid w:val="001C216E"/>
    <w:rsid w:val="002565C0"/>
    <w:rsid w:val="0026305B"/>
    <w:rsid w:val="00267DD1"/>
    <w:rsid w:val="0027620D"/>
    <w:rsid w:val="002B1D3B"/>
    <w:rsid w:val="002B6013"/>
    <w:rsid w:val="002C7DB6"/>
    <w:rsid w:val="003155E6"/>
    <w:rsid w:val="00321EB8"/>
    <w:rsid w:val="003548BA"/>
    <w:rsid w:val="00380E27"/>
    <w:rsid w:val="003D6992"/>
    <w:rsid w:val="003D70D2"/>
    <w:rsid w:val="00400E28"/>
    <w:rsid w:val="00412A7C"/>
    <w:rsid w:val="00486C5C"/>
    <w:rsid w:val="004B3B13"/>
    <w:rsid w:val="005B3A6F"/>
    <w:rsid w:val="005F53C7"/>
    <w:rsid w:val="00634FBC"/>
    <w:rsid w:val="00670BE5"/>
    <w:rsid w:val="00795083"/>
    <w:rsid w:val="00810CD6"/>
    <w:rsid w:val="008E47FD"/>
    <w:rsid w:val="00915DB9"/>
    <w:rsid w:val="00986098"/>
    <w:rsid w:val="009A05FE"/>
    <w:rsid w:val="009B4055"/>
    <w:rsid w:val="00A1009B"/>
    <w:rsid w:val="00A5042B"/>
    <w:rsid w:val="00A5575C"/>
    <w:rsid w:val="00A63C99"/>
    <w:rsid w:val="00A8199B"/>
    <w:rsid w:val="00A95125"/>
    <w:rsid w:val="00AB30E2"/>
    <w:rsid w:val="00AF3B73"/>
    <w:rsid w:val="00B21AD4"/>
    <w:rsid w:val="00B368B9"/>
    <w:rsid w:val="00B46C3E"/>
    <w:rsid w:val="00B50BB7"/>
    <w:rsid w:val="00B6241E"/>
    <w:rsid w:val="00B64875"/>
    <w:rsid w:val="00B744D0"/>
    <w:rsid w:val="00B95A70"/>
    <w:rsid w:val="00BE63FD"/>
    <w:rsid w:val="00BF66D6"/>
    <w:rsid w:val="00BF7CBC"/>
    <w:rsid w:val="00CB4BF8"/>
    <w:rsid w:val="00CF7703"/>
    <w:rsid w:val="00E047F8"/>
    <w:rsid w:val="00E2445B"/>
    <w:rsid w:val="00E61BCC"/>
    <w:rsid w:val="00E84A72"/>
    <w:rsid w:val="00E9083C"/>
    <w:rsid w:val="00EA4BFF"/>
    <w:rsid w:val="00EC1C54"/>
    <w:rsid w:val="00ED4185"/>
    <w:rsid w:val="00F61FA5"/>
    <w:rsid w:val="00F63229"/>
    <w:rsid w:val="00F670D7"/>
    <w:rsid w:val="00F7008F"/>
    <w:rsid w:val="00F86532"/>
    <w:rsid w:val="00FC0B32"/>
    <w:rsid w:val="00FE5E96"/>
    <w:rsid w:val="00FE672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C"/>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A7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2A7C"/>
    <w:pPr>
      <w:spacing w:after="0" w:line="240" w:lineRule="auto"/>
    </w:pPr>
    <w:rPr>
      <w:lang/>
    </w:rPr>
  </w:style>
  <w:style w:type="character" w:customStyle="1" w:styleId="FootnoteTextChar">
    <w:name w:val="Footnote Text Char"/>
    <w:link w:val="FootnoteText"/>
    <w:uiPriority w:val="99"/>
    <w:semiHidden/>
    <w:rsid w:val="00412A7C"/>
    <w:rPr>
      <w:rFonts w:ascii="Arial" w:eastAsia="Times New Roman" w:hAnsi="Arial" w:cs="Times New Roman"/>
      <w:sz w:val="20"/>
      <w:szCs w:val="20"/>
      <w:lang w:val="en-GB"/>
    </w:rPr>
  </w:style>
  <w:style w:type="character" w:styleId="FootnoteReference">
    <w:name w:val="footnote reference"/>
    <w:uiPriority w:val="99"/>
    <w:semiHidden/>
    <w:unhideWhenUsed/>
    <w:rsid w:val="00412A7C"/>
    <w:rPr>
      <w:vertAlign w:val="superscript"/>
    </w:rPr>
  </w:style>
  <w:style w:type="character" w:styleId="Hyperlink">
    <w:name w:val="Hyperlink"/>
    <w:uiPriority w:val="99"/>
    <w:unhideWhenUsed/>
    <w:rsid w:val="00412A7C"/>
    <w:rPr>
      <w:color w:val="0000FF"/>
      <w:u w:val="single"/>
    </w:rPr>
  </w:style>
  <w:style w:type="paragraph" w:styleId="ListParagraph">
    <w:name w:val="List Paragraph"/>
    <w:basedOn w:val="Normal"/>
    <w:uiPriority w:val="34"/>
    <w:qFormat/>
    <w:rsid w:val="00412A7C"/>
    <w:pPr>
      <w:ind w:left="720"/>
      <w:contextualSpacing/>
    </w:pPr>
  </w:style>
  <w:style w:type="paragraph" w:customStyle="1" w:styleId="Default">
    <w:name w:val="Default"/>
    <w:rsid w:val="00412A7C"/>
    <w:pPr>
      <w:autoSpaceDE w:val="0"/>
      <w:autoSpaceDN w:val="0"/>
      <w:adjustRightInd w:val="0"/>
    </w:pPr>
    <w:rPr>
      <w:rFonts w:cs="Calibri"/>
      <w:color w:val="000000"/>
      <w:sz w:val="24"/>
      <w:szCs w:val="24"/>
      <w:lang w:val="de-DE" w:eastAsia="en-US"/>
    </w:rPr>
  </w:style>
  <w:style w:type="paragraph" w:styleId="BalloonText">
    <w:name w:val="Balloon Text"/>
    <w:basedOn w:val="Normal"/>
    <w:link w:val="BalloonTextChar"/>
    <w:uiPriority w:val="99"/>
    <w:semiHidden/>
    <w:unhideWhenUsed/>
    <w:rsid w:val="00412A7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12A7C"/>
    <w:rPr>
      <w:rFonts w:ascii="Tahoma" w:eastAsia="Times New Roman" w:hAnsi="Tahoma" w:cs="Tahoma"/>
      <w:sz w:val="16"/>
      <w:szCs w:val="16"/>
      <w:lang w:val="en-GB"/>
    </w:rPr>
  </w:style>
  <w:style w:type="character" w:styleId="CommentReference">
    <w:name w:val="annotation reference"/>
    <w:uiPriority w:val="99"/>
    <w:semiHidden/>
    <w:unhideWhenUsed/>
    <w:rsid w:val="003548BA"/>
    <w:rPr>
      <w:sz w:val="16"/>
      <w:szCs w:val="16"/>
    </w:rPr>
  </w:style>
  <w:style w:type="paragraph" w:styleId="CommentText">
    <w:name w:val="annotation text"/>
    <w:basedOn w:val="Normal"/>
    <w:link w:val="CommentTextChar"/>
    <w:uiPriority w:val="99"/>
    <w:semiHidden/>
    <w:unhideWhenUsed/>
    <w:rsid w:val="003548BA"/>
    <w:rPr>
      <w:lang/>
    </w:rPr>
  </w:style>
  <w:style w:type="character" w:customStyle="1" w:styleId="CommentTextChar">
    <w:name w:val="Comment Text Char"/>
    <w:link w:val="CommentText"/>
    <w:uiPriority w:val="99"/>
    <w:semiHidden/>
    <w:rsid w:val="003548BA"/>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548BA"/>
    <w:rPr>
      <w:b/>
      <w:bCs/>
    </w:rPr>
  </w:style>
  <w:style w:type="character" w:customStyle="1" w:styleId="CommentSubjectChar">
    <w:name w:val="Comment Subject Char"/>
    <w:link w:val="CommentSubject"/>
    <w:uiPriority w:val="99"/>
    <w:semiHidden/>
    <w:rsid w:val="003548BA"/>
    <w:rPr>
      <w:rFonts w:ascii="Arial" w:eastAsia="Times New Roman" w:hAnsi="Arial"/>
      <w:b/>
      <w:bCs/>
      <w:lang w:val="en-GB"/>
    </w:rPr>
  </w:style>
</w:styles>
</file>

<file path=word/webSettings.xml><?xml version="1.0" encoding="utf-8"?>
<w:webSettings xmlns:r="http://schemas.openxmlformats.org/officeDocument/2006/relationships" xmlns:w="http://schemas.openxmlformats.org/wordprocessingml/2006/main">
  <w:divs>
    <w:div w:id="11525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2017-07-16T09:12:00Z</dcterms:created>
  <dcterms:modified xsi:type="dcterms:W3CDTF">2017-07-16T09:12:00Z</dcterms:modified>
</cp:coreProperties>
</file>